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C70" w:rsidRDefault="00794247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F73B8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Студијски програм:</w:t>
            </w:r>
            <w:r>
              <w:rPr>
                <w:b/>
                <w:bCs/>
                <w:lang w:val="sr-Latn-RS"/>
              </w:rPr>
              <w:t xml:space="preserve"> </w:t>
            </w:r>
            <w:r w:rsidRPr="00E110A3">
              <w:rPr>
                <w:lang w:val="sr-Cyrl-RS"/>
              </w:rPr>
              <w:t>Мастер академске студије педагогије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Pr="00E110A3">
              <w:rPr>
                <w:lang w:val="sr-Cyrl-RS"/>
              </w:rPr>
              <w:t>Међугрупни конфликти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515569" w:rsidRDefault="00E21B5A" w:rsidP="00515569">
            <w:pPr>
              <w:pStyle w:val="LO-normal"/>
              <w:tabs>
                <w:tab w:val="left" w:pos="567"/>
              </w:tabs>
            </w:pPr>
            <w:r>
              <w:rPr>
                <w:b/>
                <w:bCs/>
              </w:rPr>
              <w:t>Наставници: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3B70FD">
              <w:rPr>
                <w:lang w:val="sr-Cyrl-RS"/>
              </w:rPr>
              <w:t xml:space="preserve">Владимир </w:t>
            </w:r>
            <w:r w:rsidRPr="003B70FD">
              <w:t>Хедрих, Немања Крстић</w:t>
            </w:r>
            <w:r>
              <w:rPr>
                <w:b/>
              </w:rPr>
              <w:t xml:space="preserve"> 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>
              <w:rPr>
                <w:b/>
                <w:bCs/>
                <w:lang w:val="sr-Cyrl-RS"/>
              </w:rPr>
              <w:t xml:space="preserve"> </w:t>
            </w:r>
            <w:r>
              <w:rPr>
                <w:lang w:val="sr-Cyrl-RS"/>
              </w:rPr>
              <w:t>Изборни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Број ЕСПБ:</w:t>
            </w:r>
            <w:r>
              <w:rPr>
                <w:b/>
                <w:bCs/>
                <w:lang w:val="sr-Cyrl-RS"/>
              </w:rPr>
              <w:t xml:space="preserve"> </w:t>
            </w:r>
            <w:r>
              <w:rPr>
                <w:lang w:val="sr-Cyrl-RS"/>
              </w:rPr>
              <w:t>6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21B5A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>
              <w:rPr>
                <w:lang w:val="sr-Cyrl-RS"/>
              </w:rPr>
              <w:t>/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E21B5A" w:rsidRDefault="00E21B5A" w:rsidP="00EF73B8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E110A3">
              <w:rPr>
                <w:lang w:val="sr-Latn"/>
              </w:rPr>
              <w:t>Упознавање студената са савременим теоријским приступима проучавању међугрупних конфликата, њихови</w:t>
            </w:r>
            <w:r w:rsidRPr="00E110A3">
              <w:rPr>
                <w:lang w:val="sr-Cyrl-RS"/>
              </w:rPr>
              <w:t>м</w:t>
            </w:r>
            <w:r w:rsidRPr="00E110A3">
              <w:rPr>
                <w:lang w:val="sr-Latn"/>
              </w:rPr>
              <w:t xml:space="preserve"> психолошки</w:t>
            </w:r>
            <w:r w:rsidRPr="00E110A3">
              <w:rPr>
                <w:lang w:val="sr-Cyrl-RS"/>
              </w:rPr>
              <w:t>м</w:t>
            </w:r>
            <w:r w:rsidRPr="00E110A3">
              <w:rPr>
                <w:lang w:val="sr-Latn"/>
              </w:rPr>
              <w:t xml:space="preserve"> и друштвени</w:t>
            </w:r>
            <w:r w:rsidRPr="00E110A3">
              <w:rPr>
                <w:lang w:val="sr-Cyrl-RS"/>
              </w:rPr>
              <w:t>м</w:t>
            </w:r>
            <w:r w:rsidRPr="00E110A3">
              <w:rPr>
                <w:lang w:val="sr-Latn"/>
              </w:rPr>
              <w:t xml:space="preserve"> одредница</w:t>
            </w:r>
            <w:r w:rsidRPr="00E110A3">
              <w:rPr>
                <w:lang w:val="sr-Cyrl-RS"/>
              </w:rPr>
              <w:t>ма</w:t>
            </w:r>
            <w:r w:rsidRPr="00E110A3">
              <w:rPr>
                <w:lang w:val="sr-Latn"/>
              </w:rPr>
              <w:t>, као и са квантитативним и квалитативним методама истраживања конфликата. Развијање компетенција за анализу међугрупних конфликата</w:t>
            </w:r>
            <w:r w:rsidRPr="00E110A3">
              <w:rPr>
                <w:lang w:val="sr-Cyrl-RS"/>
              </w:rPr>
              <w:t xml:space="preserve">, </w:t>
            </w:r>
            <w:r w:rsidRPr="00E110A3">
              <w:rPr>
                <w:lang w:val="sr-Latn"/>
              </w:rPr>
              <w:t>њихов</w:t>
            </w:r>
            <w:r w:rsidRPr="00E110A3">
              <w:rPr>
                <w:lang w:val="sr-Cyrl-RS"/>
              </w:rPr>
              <w:t>о</w:t>
            </w:r>
            <w:r w:rsidRPr="00E110A3">
              <w:rPr>
                <w:lang w:val="sr-Latn"/>
              </w:rPr>
              <w:t xml:space="preserve"> истраживањ</w:t>
            </w:r>
            <w:r w:rsidRPr="00E110A3">
              <w:rPr>
                <w:lang w:val="sr-Cyrl-RS"/>
              </w:rPr>
              <w:t>е</w:t>
            </w:r>
            <w:r w:rsidRPr="00E110A3">
              <w:rPr>
                <w:lang w:val="sr-Latn"/>
              </w:rPr>
              <w:t xml:space="preserve"> и конструктивно решавањ</w:t>
            </w:r>
            <w:r w:rsidRPr="00E110A3">
              <w:rPr>
                <w:lang w:val="sr-Cyrl-RS"/>
              </w:rPr>
              <w:t>е.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E21B5A" w:rsidRDefault="00E21B5A" w:rsidP="00EF73B8">
            <w:pPr>
              <w:tabs>
                <w:tab w:val="left" w:pos="567"/>
              </w:tabs>
              <w:jc w:val="both"/>
            </w:pPr>
            <w:r>
              <w:t xml:space="preserve">По успешно завршеном </w:t>
            </w:r>
            <w:r>
              <w:rPr>
                <w:lang w:val="sr-Cyrl-RS"/>
              </w:rPr>
              <w:t>курсу</w:t>
            </w:r>
            <w:r>
              <w:t xml:space="preserve"> студент је у стању да: </w:t>
            </w:r>
            <w:r>
              <w:rPr>
                <w:lang w:val="sr-Cyrl-RS"/>
              </w:rPr>
              <w:t>објасни кључне теоријске приступе у разматрању</w:t>
            </w:r>
            <w:r w:rsidRPr="006A49E3">
              <w:t xml:space="preserve">  међугрупних конфликата</w:t>
            </w:r>
            <w:r>
              <w:rPr>
                <w:lang w:val="sr-Cyrl-RS"/>
              </w:rPr>
              <w:t xml:space="preserve">, </w:t>
            </w:r>
            <w:r w:rsidRPr="006A49E3">
              <w:t>анализира улогу социјалног идентитета, културе и моћи</w:t>
            </w:r>
            <w:r>
              <w:rPr>
                <w:lang w:val="sr-Cyrl-RS"/>
              </w:rPr>
              <w:t xml:space="preserve">, </w:t>
            </w:r>
            <w:r w:rsidRPr="006A49E3">
              <w:t>примењује квалитативне и квантитативне методе истраживања</w:t>
            </w:r>
            <w:r>
              <w:rPr>
                <w:lang w:val="sr-Cyrl-RS"/>
              </w:rPr>
              <w:t xml:space="preserve">, </w:t>
            </w:r>
            <w:r w:rsidRPr="006A49E3">
              <w:t>критички процењује етичке аспекте истраживања</w:t>
            </w:r>
            <w:r>
              <w:rPr>
                <w:lang w:val="sr-Cyrl-RS"/>
              </w:rPr>
              <w:t xml:space="preserve">, и </w:t>
            </w:r>
            <w:r w:rsidRPr="006A49E3">
              <w:t>осмишљава интервенције усмерене на конструктивно управљање конфликтима.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E21B5A" w:rsidRDefault="00E21B5A" w:rsidP="00EF73B8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jc w:val="both"/>
              <w:rPr>
                <w:lang w:val="sr-Latn"/>
              </w:rPr>
            </w:pPr>
            <w:r>
              <w:rPr>
                <w:lang w:val="sr-Latn"/>
              </w:rPr>
              <w:t xml:space="preserve">1. </w:t>
            </w:r>
            <w:r w:rsidRPr="002B1FAA">
              <w:t>Међугрупни конфликти: теоријска одређења, узроци, динамика и последице</w:t>
            </w:r>
          </w:p>
          <w:p w:rsidR="00E21B5A" w:rsidRPr="00E110A3" w:rsidRDefault="00E21B5A" w:rsidP="00EF73B8">
            <w:pPr>
              <w:tabs>
                <w:tab w:val="left" w:pos="567"/>
              </w:tabs>
              <w:jc w:val="both"/>
              <w:rPr>
                <w:lang w:val="sr-Latn"/>
              </w:rPr>
            </w:pPr>
            <w:r>
              <w:rPr>
                <w:lang w:val="sr-Latn"/>
              </w:rPr>
              <w:t xml:space="preserve">2. </w:t>
            </w:r>
            <w:r w:rsidRPr="002B1FAA">
              <w:t>Историјски контекст међугрупних конфликата: људска права, дискриминација и друштвени механизми искључивања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3. </w:t>
            </w:r>
            <w:r w:rsidRPr="002B1FAA">
              <w:t>Теорија социјалног идентитета и њена примена у објашњењу међугрупних конфликата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4. </w:t>
            </w:r>
            <w:r w:rsidRPr="002B1FAA">
              <w:t>Културни обрасци и међугрупни конфликти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5. </w:t>
            </w:r>
            <w:r w:rsidRPr="002B1FAA">
              <w:t>Моћ, друштвена неједнакост и међугрупни конфликти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6. </w:t>
            </w:r>
            <w:r w:rsidRPr="00E110A3">
              <w:rPr>
                <w:lang w:val="sr-Latn"/>
              </w:rPr>
              <w:t>Психолошке основе међугрупних конфликата, социјална траума, културна траума; Баријере у конструктивном решавању сукоба; Улога образовања у превазилажењу баријера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7. </w:t>
            </w:r>
            <w:r w:rsidRPr="002B1FAA">
              <w:t>Колективно памћење, наративи прошлости и „ратови сећања“ у међугрупним односима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8. </w:t>
            </w:r>
            <w:r w:rsidRPr="00E110A3">
              <w:rPr>
                <w:lang w:val="sr-Latn"/>
              </w:rPr>
              <w:t>Развојни аспекти међугрупних конфликата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9. </w:t>
            </w:r>
            <w:r w:rsidRPr="002B1FAA">
              <w:t>Међугрупни конфликти у организационом контексту</w:t>
            </w:r>
          </w:p>
          <w:p w:rsidR="00E21B5A" w:rsidRPr="00E110A3" w:rsidRDefault="00E21B5A" w:rsidP="00EF73B8">
            <w:pPr>
              <w:tabs>
                <w:tab w:val="left" w:pos="567"/>
              </w:tabs>
              <w:jc w:val="both"/>
              <w:rPr>
                <w:lang w:val="sr-Latn"/>
              </w:rPr>
            </w:pPr>
            <w:r>
              <w:rPr>
                <w:lang w:val="sr-Latn"/>
              </w:rPr>
              <w:t xml:space="preserve">10. </w:t>
            </w:r>
            <w:r w:rsidRPr="002B1FAA">
              <w:t>Образовање и међугрупни конфликти: школа као простор превенције, репродукције и трансформације конфликата</w:t>
            </w:r>
            <w:r w:rsidRPr="002B1FAA">
              <w:rPr>
                <w:lang w:val="sr-Latn"/>
              </w:rPr>
              <w:t xml:space="preserve"> </w:t>
            </w:r>
            <w:r w:rsidRPr="00E110A3">
              <w:rPr>
                <w:lang w:val="sr-Latn"/>
              </w:rPr>
              <w:t>(анализа осетљивости на конфликте и студије случаја)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11. </w:t>
            </w:r>
            <w:r w:rsidRPr="002B1FAA">
              <w:t>Етички изазови и одговорност истраживача у проучавању конфликата</w:t>
            </w:r>
          </w:p>
          <w:p w:rsidR="00E21B5A" w:rsidRPr="002B1FAA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Latn"/>
              </w:rPr>
              <w:t xml:space="preserve">12. </w:t>
            </w:r>
            <w:r w:rsidRPr="002B1FAA">
              <w:t>Методолошки изазови кроскултурних истраживања конфликата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13. </w:t>
            </w:r>
            <w:r w:rsidRPr="00E110A3">
              <w:rPr>
                <w:lang w:val="sr-Latn"/>
              </w:rPr>
              <w:t>Истраживање међугрупних конфликата – експериментална метода у истраживању конфликата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14. </w:t>
            </w:r>
            <w:r w:rsidRPr="00E110A3">
              <w:rPr>
                <w:lang w:val="sr-Latn"/>
              </w:rPr>
              <w:t xml:space="preserve">Истраживање међугрупних конфликата – интервју у истраживању </w:t>
            </w:r>
          </w:p>
          <w:p w:rsidR="00E21B5A" w:rsidRPr="00E110A3" w:rsidRDefault="00E21B5A" w:rsidP="00EF73B8">
            <w:pPr>
              <w:tabs>
                <w:tab w:val="left" w:pos="567"/>
              </w:tabs>
              <w:rPr>
                <w:lang w:val="sr-Latn"/>
              </w:rPr>
            </w:pPr>
            <w:r>
              <w:rPr>
                <w:lang w:val="sr-Latn"/>
              </w:rPr>
              <w:t xml:space="preserve">15. </w:t>
            </w:r>
            <w:r w:rsidRPr="00E110A3">
              <w:rPr>
                <w:lang w:val="sr-Latn"/>
              </w:rPr>
              <w:t xml:space="preserve">Истраживање међугрупних конфликата – </w:t>
            </w:r>
            <w:r w:rsidR="006A346B" w:rsidRPr="00E110A3">
              <w:rPr>
                <w:lang w:val="sr-Latn"/>
              </w:rPr>
              <w:t xml:space="preserve">критичка </w:t>
            </w:r>
            <w:r w:rsidRPr="00E110A3">
              <w:rPr>
                <w:lang w:val="sr-Latn"/>
              </w:rPr>
              <w:t>анализа дискурса</w:t>
            </w:r>
          </w:p>
          <w:p w:rsidR="00E21B5A" w:rsidRDefault="00E21B5A" w:rsidP="00EF73B8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:rsidR="00E21B5A" w:rsidRDefault="00E21B5A" w:rsidP="00EF73B8">
            <w:pPr>
              <w:tabs>
                <w:tab w:val="left" w:pos="567"/>
              </w:tabs>
              <w:jc w:val="both"/>
            </w:pPr>
            <w:r w:rsidRPr="00AF1226">
              <w:t>Практична настава обухвата анализу студија случаја међугрупних конфликата, дискусију о њиховим истраживачким, етичким и друштвеним аспектима и израду самосталног пројектног задатка. У складу са интересовањима, студенти могу израдити нацрт истраживања, план интервенције или теоријску анализу конкретног конфликтног односа. Практична настава укључује и учешће у активностима Центра за социјалну инклузију и решавање конфликата.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A76615" w:rsidP="006C6901">
            <w:pPr>
              <w:tabs>
                <w:tab w:val="left" w:pos="567"/>
              </w:tabs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Литература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Anderson, K. J. (2010). </w:t>
            </w:r>
            <w:r>
              <w:rPr>
                <w:i/>
                <w:color w:val="222222"/>
                <w:highlight w:val="white"/>
              </w:rPr>
              <w:t>Benign bigotry: The psychology of subtle prejudice</w:t>
            </w:r>
            <w:r w:rsidR="006C6901">
              <w:rPr>
                <w:color w:val="222222"/>
                <w:highlight w:val="white"/>
                <w:lang w:val="sr-Cyrl-RS"/>
              </w:rPr>
              <w:t xml:space="preserve"> (</w:t>
            </w:r>
            <w:r w:rsidR="006C6901">
              <w:rPr>
                <w:color w:val="222222"/>
                <w:highlight w:val="white"/>
                <w:lang w:val="en-US"/>
              </w:rPr>
              <w:t xml:space="preserve">pp. </w:t>
            </w:r>
            <w:r w:rsidR="006C6901">
              <w:rPr>
                <w:color w:val="222222"/>
                <w:highlight w:val="white"/>
              </w:rPr>
              <w:t>31-63</w:t>
            </w:r>
            <w:r w:rsidR="006C6901">
              <w:rPr>
                <w:color w:val="222222"/>
                <w:highlight w:val="white"/>
                <w:lang w:val="sr-Cyrl-RS"/>
              </w:rPr>
              <w:t>)</w:t>
            </w:r>
            <w:r>
              <w:rPr>
                <w:color w:val="222222"/>
                <w:highlight w:val="white"/>
              </w:rPr>
              <w:t xml:space="preserve">. Cambridge University Press. 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Staub, E. (2002). The psychology of bystanders, perpetrators, and heroic helpers. In L. S. Newman &amp; R. Erber (Eds.), </w:t>
            </w:r>
            <w:r>
              <w:rPr>
                <w:i/>
                <w:color w:val="222222"/>
                <w:highlight w:val="white"/>
              </w:rPr>
              <w:t>Understanding genocide: The social psychology of the Holocaust</w:t>
            </w:r>
            <w:r>
              <w:rPr>
                <w:color w:val="222222"/>
                <w:highlight w:val="white"/>
              </w:rPr>
              <w:t xml:space="preserve"> (pp. 11</w:t>
            </w:r>
            <w:r>
              <w:t>–</w:t>
            </w:r>
            <w:r>
              <w:rPr>
                <w:color w:val="222222"/>
                <w:highlight w:val="white"/>
              </w:rPr>
              <w:t>42). Oxford University Press.</w:t>
            </w:r>
          </w:p>
          <w:p w:rsidR="00E21B5A" w:rsidRPr="00AF1226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  <w:rPr>
                <w:color w:val="222222"/>
                <w:highlight w:val="white"/>
                <w:lang w:val="sr-Cyrl-RS"/>
              </w:rPr>
            </w:pPr>
            <w:r>
              <w:rPr>
                <w:color w:val="222222"/>
                <w:highlight w:val="white"/>
              </w:rPr>
              <w:t xml:space="preserve">Gaertner, S. L., Guerra, R., Rebelo, M., Dovidio, J. F., Hehman, E., &amp; Deegan, M. P. (2016). The common ingroup identity model and the development of a functional perspective: A cross-national collaboration. In J. Vala, Waldzus, S., &amp; M. Calheiros (Eds), </w:t>
            </w:r>
            <w:r>
              <w:rPr>
                <w:i/>
                <w:color w:val="222222"/>
                <w:highlight w:val="white"/>
              </w:rPr>
              <w:t>The Social Developmental Construction of Violence and Intergroup Conflict</w:t>
            </w:r>
            <w:r>
              <w:rPr>
                <w:color w:val="222222"/>
                <w:highlight w:val="white"/>
              </w:rPr>
              <w:t xml:space="preserve"> (pp. 105–120). Springer International Publishing, Switzerland</w:t>
            </w:r>
            <w:r>
              <w:rPr>
                <w:color w:val="222222"/>
                <w:highlight w:val="white"/>
                <w:lang w:val="sr-Cyrl-RS"/>
              </w:rPr>
              <w:t>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</w:pPr>
            <w:r>
              <w:t xml:space="preserve">Korostelina, K. V. (2007). The Factors That Influence Conflict Dynamics. In </w:t>
            </w:r>
            <w:r>
              <w:rPr>
                <w:i/>
              </w:rPr>
              <w:t>Social Identity and Conflict</w:t>
            </w:r>
            <w:r>
              <w:t xml:space="preserve"> (pp. 127–143). Palgrave Macmillan, New York.</w:t>
            </w:r>
          </w:p>
          <w:p w:rsidR="006C6901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  <w:rPr>
                <w:color w:val="222222"/>
              </w:rPr>
            </w:pPr>
            <w:r>
              <w:rPr>
                <w:color w:val="222222"/>
                <w:highlight w:val="white"/>
              </w:rPr>
              <w:t xml:space="preserve">Hewstone, М., &amp; Stroebe, W. (Eds.). (2003). </w:t>
            </w:r>
            <w:r>
              <w:rPr>
                <w:i/>
                <w:color w:val="222222"/>
                <w:highlight w:val="white"/>
              </w:rPr>
              <w:t xml:space="preserve">Uvod u socijalnu psihologiju </w:t>
            </w:r>
            <w:r>
              <w:rPr>
                <w:color w:val="222222"/>
                <w:highlight w:val="white"/>
              </w:rPr>
              <w:t>–</w:t>
            </w:r>
            <w:r>
              <w:rPr>
                <w:i/>
                <w:color w:val="222222"/>
                <w:highlight w:val="white"/>
              </w:rPr>
              <w:t xml:space="preserve"> europske perspektive</w:t>
            </w:r>
            <w:r w:rsidR="006C6901">
              <w:rPr>
                <w:i/>
                <w:color w:val="222222"/>
                <w:highlight w:val="white"/>
              </w:rPr>
              <w:t xml:space="preserve"> </w:t>
            </w:r>
            <w:r w:rsidR="006C6901">
              <w:rPr>
                <w:color w:val="222222"/>
                <w:highlight w:val="white"/>
              </w:rPr>
              <w:t>(str. 427–455)</w:t>
            </w:r>
            <w:r>
              <w:rPr>
                <w:color w:val="222222"/>
                <w:highlight w:val="white"/>
              </w:rPr>
              <w:t xml:space="preserve">. Jastrebarsko: Naklada Slap.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</w:pPr>
            <w:r>
              <w:t xml:space="preserve">Hedrih, V. (2021). Social Trauma Research. In A. Hamburger, C. Hancheva, &amp; V. D. Volkan (Eds.), </w:t>
            </w:r>
            <w:r>
              <w:rPr>
                <w:i/>
              </w:rPr>
              <w:t xml:space="preserve">Social Trauma </w:t>
            </w:r>
            <w:r>
              <w:t>–</w:t>
            </w:r>
            <w:r>
              <w:rPr>
                <w:i/>
              </w:rPr>
              <w:t xml:space="preserve"> An Interdisciplinary Textbook</w:t>
            </w:r>
            <w:r>
              <w:t xml:space="preserve"> (pp. 313–327). Springer Nature Switzerland AG.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</w:pPr>
            <w:r>
              <w:lastRenderedPageBreak/>
              <w:t xml:space="preserve">Hedrih, V., &amp; Husremović, D. (2021). Organizational Psychology: Traumatic Traces in Organizations. In A. Hamburger, C. Hancheva, &amp; V. D. Volkan (Eds.), </w:t>
            </w:r>
            <w:r>
              <w:rPr>
                <w:i/>
              </w:rPr>
              <w:t>Social Trauma - An Interdisciplinary Textbook</w:t>
            </w:r>
            <w:r>
              <w:t xml:space="preserve"> (pp. 235–243). Springer Nature Switzerland AG.</w:t>
            </w:r>
            <w:r w:rsidR="006C6901">
              <w:t xml:space="preserve">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jc w:val="both"/>
            </w:pPr>
            <w:r>
              <w:t xml:space="preserve">Van Dijk, T. A. (1993). Principles of Critical Discourse Analysis. </w:t>
            </w:r>
            <w:r>
              <w:rPr>
                <w:i/>
              </w:rPr>
              <w:t>Discourse &amp; Society</w:t>
            </w:r>
            <w:r w:rsidR="006C6901">
              <w:rPr>
                <w:i/>
              </w:rPr>
              <w:t>,</w:t>
            </w:r>
            <w:r>
              <w:t xml:space="preserve"> 4(2)</w:t>
            </w:r>
            <w:r w:rsidR="006C6901">
              <w:t>,</w:t>
            </w:r>
            <w:r>
              <w:t xml:space="preserve"> 249–280.  </w:t>
            </w:r>
          </w:p>
          <w:p w:rsidR="00E21B5A" w:rsidRPr="00AF1226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  <w:rPr>
                <w:lang w:val="sr-Cyrl-RS"/>
              </w:rPr>
            </w:pPr>
            <w:r>
              <w:t>Brinkmann, S</w:t>
            </w:r>
            <w:r>
              <w:rPr>
                <w:lang w:val="sr-Cyrl-RS"/>
              </w:rPr>
              <w:t>. (</w:t>
            </w:r>
            <w:r>
              <w:t>2012</w:t>
            </w:r>
            <w:r>
              <w:rPr>
                <w:lang w:val="sr-Cyrl-RS"/>
              </w:rPr>
              <w:t>)</w:t>
            </w:r>
            <w:r>
              <w:t xml:space="preserve">. </w:t>
            </w:r>
            <w:r w:rsidRPr="00A24797">
              <w:rPr>
                <w:i/>
              </w:rPr>
              <w:t>Qualitative Inquiry in Everyday Life: Working with Everyday</w:t>
            </w:r>
            <w:r w:rsidR="00AC7940">
              <w:rPr>
                <w:i/>
              </w:rPr>
              <w:t xml:space="preserve"> </w:t>
            </w:r>
            <w:r w:rsidRPr="00A24797">
              <w:rPr>
                <w:i/>
              </w:rPr>
              <w:t>Life Materials</w:t>
            </w:r>
            <w:r>
              <w:t>. Sage. Chapter: Movies,</w:t>
            </w:r>
            <w:r>
              <w:rPr>
                <w:lang w:val="sr-Cyrl-RS"/>
              </w:rPr>
              <w:t xml:space="preserve"> </w:t>
            </w:r>
            <w:r>
              <w:t xml:space="preserve">Images and Television: 127–147; </w:t>
            </w:r>
            <w:r>
              <w:rPr>
                <w:lang w:val="sr-Cyrl-RS"/>
              </w:rPr>
              <w:t>или</w:t>
            </w:r>
            <w:r>
              <w:rPr>
                <w:b/>
              </w:rPr>
              <w:t xml:space="preserve"> </w:t>
            </w:r>
            <w:r>
              <w:t>Chapter: Media materials: 108–126</w:t>
            </w:r>
            <w:r>
              <w:rPr>
                <w:lang w:val="sr-Cyrl-RS"/>
              </w:rPr>
              <w:t>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Krstić, N. </w:t>
            </w:r>
            <w:r>
              <w:rPr>
                <w:lang w:val="sr-Cyrl-RS"/>
              </w:rPr>
              <w:t>(</w:t>
            </w:r>
            <w:r>
              <w:t>2020</w:t>
            </w:r>
            <w:r>
              <w:rPr>
                <w:lang w:val="sr-Cyrl-RS"/>
              </w:rPr>
              <w:t>)</w:t>
            </w:r>
            <w:r>
              <w:t xml:space="preserve">. O metodi dubinskog intervjua. </w:t>
            </w:r>
            <w:r w:rsidRPr="00A24797">
              <w:rPr>
                <w:i/>
              </w:rPr>
              <w:t>Godišnjak za sociologiju</w:t>
            </w:r>
            <w:r w:rsidR="006C6901">
              <w:rPr>
                <w:i/>
              </w:rPr>
              <w:t>,</w:t>
            </w:r>
            <w:r w:rsidRPr="00A24797">
              <w:rPr>
                <w:i/>
              </w:rPr>
              <w:t xml:space="preserve"> </w:t>
            </w:r>
            <w:r w:rsidR="006C6901">
              <w:rPr>
                <w:i/>
              </w:rPr>
              <w:t>16</w:t>
            </w:r>
            <w:r>
              <w:t>(25)</w:t>
            </w:r>
            <w:r w:rsidR="006C6901">
              <w:t>,</w:t>
            </w:r>
            <w:r>
              <w:t xml:space="preserve"> 77–98.</w:t>
            </w:r>
            <w:r>
              <w:rPr>
                <w:lang w:val="sr-Cyrl-RS"/>
              </w:rPr>
              <w:t xml:space="preserve">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Kvale, S. </w:t>
            </w:r>
            <w:r>
              <w:rPr>
                <w:lang w:val="sr-Cyrl-RS"/>
              </w:rPr>
              <w:t>(</w:t>
            </w:r>
            <w:r>
              <w:t>2006</w:t>
            </w:r>
            <w:r>
              <w:rPr>
                <w:lang w:val="sr-Cyrl-RS"/>
              </w:rPr>
              <w:t>)</w:t>
            </w:r>
            <w:r>
              <w:t xml:space="preserve">. Dominance Through Interviews and Dialogues. </w:t>
            </w:r>
            <w:r>
              <w:rPr>
                <w:i/>
              </w:rPr>
              <w:t>Qualitative Inquiry</w:t>
            </w:r>
            <w:r w:rsidR="006C6901">
              <w:rPr>
                <w:i/>
              </w:rPr>
              <w:t>,</w:t>
            </w:r>
            <w:r>
              <w:t xml:space="preserve"> </w:t>
            </w:r>
            <w:r w:rsidRPr="006C6901">
              <w:rPr>
                <w:i/>
              </w:rPr>
              <w:t>13</w:t>
            </w:r>
            <w:r>
              <w:t>(3)</w:t>
            </w:r>
            <w:r w:rsidR="006C6901">
              <w:t>,</w:t>
            </w:r>
            <w:r>
              <w:t xml:space="preserve"> 480–500.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Becker-Blease, K. A., &amp; Freyd, J. (2006). Research Participants Telling the Truth About Their Lives: The Ethics of Asking and Not Asking About Abuse. </w:t>
            </w:r>
            <w:r>
              <w:rPr>
                <w:i/>
              </w:rPr>
              <w:t>American Psychologist</w:t>
            </w:r>
            <w:r>
              <w:t xml:space="preserve">, </w:t>
            </w:r>
            <w:r>
              <w:rPr>
                <w:i/>
              </w:rPr>
              <w:t>61</w:t>
            </w:r>
            <w:r w:rsidR="006C6901">
              <w:t>(3), 218–226.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Assmann, A. (2021). Cultural Memory. In A. Hamburger, C. Hancheva, &amp; V. D. Volkan (Eds.), </w:t>
            </w:r>
            <w:r>
              <w:rPr>
                <w:i/>
              </w:rPr>
              <w:t xml:space="preserve">Social Trauma </w:t>
            </w:r>
            <w:r>
              <w:t>–</w:t>
            </w:r>
            <w:r>
              <w:rPr>
                <w:i/>
              </w:rPr>
              <w:t xml:space="preserve"> An Interdisciplinary Textbook</w:t>
            </w:r>
            <w:r>
              <w:t xml:space="preserve"> (pp. 25–37). Spri</w:t>
            </w:r>
            <w:r w:rsidR="006C6901">
              <w:t>nger Nature Switzerland AG.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Eyerman, R. (2021). Cultural Trauma. In A. Hamburger, C. Hancheva, &amp; V. D. Volkan (Eds.), </w:t>
            </w:r>
            <w:r>
              <w:rPr>
                <w:i/>
              </w:rPr>
              <w:t xml:space="preserve">Social Trauma </w:t>
            </w:r>
            <w:r>
              <w:t>–</w:t>
            </w:r>
            <w:r>
              <w:rPr>
                <w:i/>
              </w:rPr>
              <w:t xml:space="preserve"> An Interdisciplinary Textbook</w:t>
            </w:r>
            <w:r>
              <w:t xml:space="preserve"> (pp. 37–43). Springer Nature Switzerland AG.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Hedrih, V. (2020). </w:t>
            </w:r>
            <w:r>
              <w:rPr>
                <w:i/>
              </w:rPr>
              <w:t>Adapting Psychological Tests and Measurement Instruments for Cross-Cultural Research: An Introduction (1st Edition)</w:t>
            </w:r>
            <w:r>
              <w:t xml:space="preserve">. Routledge, Taylor&amp;Francis Group. Chapters 3&amp; 6. (pp. 48–98, 173–190).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Smith, A. (2014). Contemporary Challenges for Education in Conflict-affected Countries, </w:t>
            </w:r>
            <w:r>
              <w:rPr>
                <w:i/>
              </w:rPr>
              <w:t>Journal of International and Comparative Education</w:t>
            </w:r>
            <w:r>
              <w:t xml:space="preserve">, </w:t>
            </w:r>
            <w:r w:rsidRPr="006C6901">
              <w:rPr>
                <w:i/>
              </w:rPr>
              <w:t>3</w:t>
            </w:r>
            <w:r w:rsidR="006C6901">
              <w:t>(</w:t>
            </w:r>
            <w:r>
              <w:t>1</w:t>
            </w:r>
            <w:r w:rsidR="006C6901">
              <w:t>)</w:t>
            </w:r>
            <w:r>
              <w:t xml:space="preserve">, 113–125.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Valente, S., Lourenço, A. A. , &amp; Németh, Z. (2020). School Conflicts: Causes and Management Strategies in Classroom Relationships. In (Ed.), </w:t>
            </w:r>
            <w:r w:rsidRPr="00AC7940">
              <w:rPr>
                <w:i/>
              </w:rPr>
              <w:t>Interpersonal Relationshi</w:t>
            </w:r>
            <w:bookmarkStart w:id="0" w:name="_GoBack"/>
            <w:bookmarkEnd w:id="0"/>
            <w:r w:rsidRPr="00AC7940">
              <w:rPr>
                <w:i/>
              </w:rPr>
              <w:t>ps</w:t>
            </w:r>
            <w:r>
              <w:t>. Inte</w:t>
            </w:r>
            <w:r w:rsidR="006C6901">
              <w:t>chOpen. Poglavlje 6 (str. 1-13)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Hamilton, M. (2015). A Pedagogy for Peacebuilding: Practicing an Integrative Model for Conflict Analysis and Response, </w:t>
            </w:r>
            <w:r>
              <w:rPr>
                <w:i/>
              </w:rPr>
              <w:t>Revista de Mediación</w:t>
            </w:r>
            <w:r w:rsidR="006C6901">
              <w:t xml:space="preserve">, 8(2), </w:t>
            </w:r>
            <w:r w:rsidR="00234EB6">
              <w:t>1–9</w:t>
            </w:r>
            <w:r>
              <w:t>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Bickmore, C. (2014). Peacebuilding Dialogue Pedagogies in Canadian Classrooms, </w:t>
            </w:r>
            <w:r>
              <w:rPr>
                <w:i/>
              </w:rPr>
              <w:t>Curriculum Inquiry,</w:t>
            </w:r>
            <w:r w:rsidR="006C6901">
              <w:t xml:space="preserve"> 44(4),</w:t>
            </w:r>
            <w:r w:rsidR="00234EB6">
              <w:t xml:space="preserve"> 553–579</w:t>
            </w:r>
            <w:r>
              <w:t xml:space="preserve">. 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Hayes, S. (2011). Community Engagement in Peace and Conflict Studies: Connecting and Advancing Pedagogy, Research, and Practice. In T. Matyók,  J. Senehi &amp; S. Byrne (Eds.), </w:t>
            </w:r>
            <w:r>
              <w:rPr>
                <w:i/>
              </w:rPr>
              <w:t xml:space="preserve">Critical Issues in Peace and Conflict Studies </w:t>
            </w:r>
            <w:r>
              <w:t>–</w:t>
            </w:r>
            <w:r>
              <w:rPr>
                <w:i/>
              </w:rPr>
              <w:t xml:space="preserve"> Theory, Practice, and Pedagogy</w:t>
            </w:r>
            <w:r>
              <w:t xml:space="preserve"> (pp. 311–328). Rowman &amp; Littlefield Publishers, Inc.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0"/>
              </w:tabs>
              <w:ind w:left="34"/>
              <w:jc w:val="both"/>
            </w:pPr>
            <w:r>
              <w:t xml:space="preserve">Kellett, P. (2011). Narrative in the Teaching and Practice of Conflict Analysis, Transformation, and Peacebuilding. In T. Matyók,  J. Senehi &amp; S. Byrne (Eds.), </w:t>
            </w:r>
            <w:r>
              <w:rPr>
                <w:i/>
              </w:rPr>
              <w:t>Critical Issues in Peace and Conflict Studies - Theory, Practice, and Pedagogy</w:t>
            </w:r>
            <w:r>
              <w:t xml:space="preserve"> (pp. 329–348). Rowman &amp; Littlefield Publishers, Inc. </w:t>
            </w:r>
          </w:p>
          <w:p w:rsidR="00E21B5A" w:rsidRPr="00A76615" w:rsidRDefault="00E21B5A" w:rsidP="006C6901">
            <w:pPr>
              <w:tabs>
                <w:tab w:val="left" w:pos="567"/>
              </w:tabs>
              <w:jc w:val="both"/>
              <w:rPr>
                <w:bCs/>
                <w:i/>
                <w:lang w:val="sr-Cyrl-RS"/>
              </w:rPr>
            </w:pPr>
            <w:r w:rsidRPr="00A76615">
              <w:rPr>
                <w:bCs/>
                <w:i/>
                <w:lang w:val="sr-Cyrl-RS"/>
              </w:rPr>
              <w:t>Допунска литература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34"/>
              </w:tabs>
              <w:jc w:val="both"/>
            </w:pPr>
            <w:r>
              <w:t xml:space="preserve">Warren, Carol A. B. 2012. Interviewing as Social Interaction, u: Gubrium, J. et al. (ur.). </w:t>
            </w:r>
            <w:r>
              <w:rPr>
                <w:i/>
              </w:rPr>
              <w:t>The SAGE Handbook of Interview Research – The Complexity of the Craft</w:t>
            </w:r>
            <w:r>
              <w:t>. Sage.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34"/>
              </w:tabs>
              <w:jc w:val="both"/>
            </w:pPr>
            <w:r>
              <w:t>Yin, K. Robert. 2011.</w:t>
            </w:r>
            <w:r>
              <w:rPr>
                <w:i/>
              </w:rPr>
              <w:t xml:space="preserve"> Qualitative Research from Start to Finish</w:t>
            </w:r>
            <w:r>
              <w:t>. The</w:t>
            </w:r>
            <w:r>
              <w:rPr>
                <w:lang w:val="sr-Cyrl-RS"/>
              </w:rPr>
              <w:t xml:space="preserve"> </w:t>
            </w:r>
            <w:r>
              <w:t xml:space="preserve">Gulford press. </w:t>
            </w:r>
          </w:p>
          <w:p w:rsidR="00E21B5A" w:rsidRDefault="00E21B5A" w:rsidP="006C6901">
            <w:pPr>
              <w:pStyle w:val="LO-normal"/>
              <w:keepLines/>
              <w:tabs>
                <w:tab w:val="left" w:pos="34"/>
              </w:tabs>
              <w:jc w:val="both"/>
            </w:pPr>
            <w:r>
              <w:t>Brinkmann, S</w:t>
            </w:r>
            <w:r>
              <w:rPr>
                <w:lang w:val="sr-Cyrl-RS"/>
              </w:rPr>
              <w:t>.,</w:t>
            </w:r>
            <w:r>
              <w:t xml:space="preserve"> </w:t>
            </w:r>
            <w:r>
              <w:rPr>
                <w:lang w:val="sr-Cyrl-RS"/>
              </w:rPr>
              <w:t>&amp;</w:t>
            </w:r>
            <w:r>
              <w:t xml:space="preserve"> Steinar</w:t>
            </w:r>
            <w:r>
              <w:rPr>
                <w:lang w:val="sr-Cyrl-RS"/>
              </w:rPr>
              <w:t>,</w:t>
            </w:r>
            <w:r>
              <w:t xml:space="preserve"> K. </w:t>
            </w:r>
            <w:r>
              <w:rPr>
                <w:lang w:val="sr-Cyrl-RS"/>
              </w:rPr>
              <w:t>(</w:t>
            </w:r>
            <w:r>
              <w:t>2005</w:t>
            </w:r>
            <w:r>
              <w:rPr>
                <w:lang w:val="sr-Cyrl-RS"/>
              </w:rPr>
              <w:t>)</w:t>
            </w:r>
            <w:r>
              <w:t xml:space="preserve">. Confronting the Ethics of Qualitative Research. </w:t>
            </w:r>
            <w:r w:rsidRPr="00A24797">
              <w:rPr>
                <w:i/>
              </w:rPr>
              <w:t>Journal of Constructivist Psychology, 18</w:t>
            </w:r>
            <w:r>
              <w:rPr>
                <w:i/>
                <w:lang w:val="sr-Cyrl-RS"/>
              </w:rPr>
              <w:t>,</w:t>
            </w:r>
            <w:r>
              <w:t>157–181.</w:t>
            </w:r>
          </w:p>
          <w:p w:rsidR="00E21B5A" w:rsidRDefault="00E21B5A" w:rsidP="006C6901">
            <w:pPr>
              <w:pStyle w:val="LO-normal"/>
              <w:keepLines/>
              <w:widowControl/>
              <w:tabs>
                <w:tab w:val="left" w:pos="34"/>
              </w:tabs>
              <w:jc w:val="both"/>
            </w:pPr>
            <w:r>
              <w:t xml:space="preserve">Brinkmann, S. </w:t>
            </w:r>
            <w:r>
              <w:rPr>
                <w:lang w:val="sr-Cyrl-RS"/>
              </w:rPr>
              <w:t>(</w:t>
            </w:r>
            <w:r>
              <w:t>2013</w:t>
            </w:r>
            <w:r>
              <w:rPr>
                <w:lang w:val="sr-Cyrl-RS"/>
              </w:rPr>
              <w:t>)</w:t>
            </w:r>
            <w:r>
              <w:t xml:space="preserve">. </w:t>
            </w:r>
            <w:r w:rsidRPr="00A24797">
              <w:rPr>
                <w:i/>
              </w:rPr>
              <w:t>Qualitative Interviewing</w:t>
            </w:r>
            <w:r>
              <w:t>. Oxford University Press.</w:t>
            </w:r>
          </w:p>
          <w:p w:rsidR="00E21B5A" w:rsidRDefault="00E21B5A" w:rsidP="006C6901">
            <w:pPr>
              <w:pStyle w:val="LO-normal"/>
              <w:keepLines/>
              <w:widowControl/>
              <w:tabs>
                <w:tab w:val="left" w:pos="34"/>
              </w:tabs>
              <w:jc w:val="both"/>
            </w:pPr>
            <w:r>
              <w:t xml:space="preserve">Hedrih, V. (2020). </w:t>
            </w:r>
            <w:r>
              <w:rPr>
                <w:i/>
              </w:rPr>
              <w:t>Adapting Psychological Tests and Measurement Instruments for Cross-Cultural Research: An Introduction (1st Edition)</w:t>
            </w:r>
            <w:r>
              <w:t>. Routledge, Taylor &amp; Francis Group. Chapter 2. (pp. 21–47).</w:t>
            </w:r>
          </w:p>
          <w:p w:rsidR="00E21B5A" w:rsidRDefault="00E21B5A" w:rsidP="006C6901">
            <w:pPr>
              <w:pStyle w:val="LO-normal"/>
              <w:keepLines/>
              <w:widowControl/>
              <w:tabs>
                <w:tab w:val="left" w:pos="34"/>
              </w:tabs>
              <w:jc w:val="both"/>
            </w:pPr>
            <w:r>
              <w:t>Jurgensmeyer, M. 2002. The Religious Roots of Contemporary Terrorism.</w:t>
            </w:r>
            <w:r>
              <w:rPr>
                <w:lang w:val="sr-Cyrl-RS"/>
              </w:rPr>
              <w:t xml:space="preserve"> </w:t>
            </w:r>
            <w:r>
              <w:t>In Kegley, Charles W., Jr.</w:t>
            </w:r>
            <w:r>
              <w:rPr>
                <w:lang w:val="sr-Cyrl-RS"/>
              </w:rPr>
              <w:t xml:space="preserve"> (Е</w:t>
            </w:r>
            <w:r>
              <w:t>d</w:t>
            </w:r>
            <w:r>
              <w:rPr>
                <w:lang w:val="en-US"/>
              </w:rPr>
              <w:t>s)</w:t>
            </w:r>
            <w:r>
              <w:t xml:space="preserve">., </w:t>
            </w:r>
            <w:r>
              <w:rPr>
                <w:i/>
              </w:rPr>
              <w:t xml:space="preserve">The New Global Terrorism: Characteristics, Causes, Control. </w:t>
            </w:r>
            <w:r>
              <w:t>Prentice Hall.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F73B8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>
              <w:rPr>
                <w:b/>
                <w:lang w:val="sr-Cyrl-R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E110A3" w:rsidRDefault="00E21B5A" w:rsidP="00EF73B8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>
              <w:rPr>
                <w:b/>
                <w:lang w:val="sr-Cyrl-RS"/>
              </w:rPr>
              <w:t xml:space="preserve"> 2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E21B5A" w:rsidRDefault="00E21B5A" w:rsidP="00EF73B8">
            <w:pPr>
              <w:tabs>
                <w:tab w:val="left" w:pos="567"/>
              </w:tabs>
              <w:jc w:val="both"/>
            </w:pPr>
            <w:r w:rsidRPr="00E110A3">
              <w:rPr>
                <w:lang w:val="sr-Latn"/>
              </w:rPr>
              <w:t xml:space="preserve">Реализација програмских садржаја предвиђених овим курсом заснована је на следећим методама и облицима рада: монолошка, дијалошка и проблемска метода; претраживање и анализа штампаних и електронских извора, усмена излагања, дискусија, радионице, разноврсне активности интерактивног карактера, групно излагање </w:t>
            </w:r>
            <w:r w:rsidRPr="00E110A3">
              <w:rPr>
                <w:lang w:val="sr-Cyrl-RS"/>
              </w:rPr>
              <w:t>п</w:t>
            </w:r>
            <w:r w:rsidRPr="00E110A3">
              <w:rPr>
                <w:lang w:val="sr-Latn"/>
              </w:rPr>
              <w:t>ројектн</w:t>
            </w:r>
            <w:r w:rsidRPr="00E110A3">
              <w:rPr>
                <w:lang w:val="sr-Cyrl-RS"/>
              </w:rPr>
              <w:t>ог</w:t>
            </w:r>
            <w:r w:rsidRPr="00E110A3">
              <w:rPr>
                <w:lang w:val="sr-Latn"/>
              </w:rPr>
              <w:t xml:space="preserve"> задатк</w:t>
            </w:r>
            <w:r w:rsidRPr="00E110A3">
              <w:rPr>
                <w:lang w:val="sr-Cyrl-RS"/>
              </w:rPr>
              <w:t>а</w:t>
            </w:r>
            <w:r w:rsidRPr="00E110A3">
              <w:rPr>
                <w:lang w:val="sr-Latn"/>
              </w:rPr>
              <w:t xml:space="preserve"> (нацрт истраживања, теоријска анализа или план интервенције)</w:t>
            </w:r>
            <w:r w:rsidRPr="00E110A3">
              <w:rPr>
                <w:lang w:val="sr-Cyrl-RS"/>
              </w:rPr>
              <w:t>.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E21B5A" w:rsidTr="00EF73B8">
        <w:trPr>
          <w:trHeight w:val="255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A12ADE" w:rsidRDefault="00E21B5A" w:rsidP="00EF73B8">
            <w:pPr>
              <w:tabs>
                <w:tab w:val="left" w:pos="567"/>
              </w:tabs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b/>
                <w:bCs/>
              </w:rPr>
            </w:pPr>
            <w:r>
              <w:t>поена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i/>
                <w:iCs/>
              </w:rPr>
            </w:pPr>
            <w: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AF1226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 w:rsidRPr="00AF1226">
              <w:rPr>
                <w:lang w:val="sr-Cyrl-RS"/>
              </w:rPr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lang w:val="sr-Cyrl-RS"/>
              </w:rPr>
              <w:t>усмени</w:t>
            </w:r>
            <w:r>
              <w:t xml:space="preserve">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B869A0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E21B5A" w:rsidTr="00EF73B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i/>
                <w:iCs/>
              </w:rPr>
            </w:pPr>
            <w: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AF1226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 w:rsidRPr="00AF1226">
              <w:rPr>
                <w:lang w:val="sr-Cyrl-RS"/>
              </w:rPr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  <w:tr w:rsidR="00E21B5A" w:rsidTr="00EF73B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B869A0" w:rsidRDefault="00E21B5A" w:rsidP="00EF73B8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Пројектни задатак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Pr="00AF1226" w:rsidRDefault="00E21B5A" w:rsidP="00EF73B8">
            <w:pPr>
              <w:tabs>
                <w:tab w:val="left" w:pos="567"/>
              </w:tabs>
              <w:rPr>
                <w:lang w:val="sr-Cyrl-RS"/>
              </w:rPr>
            </w:pPr>
            <w:r w:rsidRPr="00AF1226">
              <w:rPr>
                <w:lang w:val="sr-Cyrl-RS"/>
              </w:rPr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5A" w:rsidRDefault="00E21B5A" w:rsidP="00EF73B8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</w:tbl>
    <w:p w:rsidR="00E27C70" w:rsidRDefault="00E27C70">
      <w:pPr>
        <w:jc w:val="center"/>
        <w:rPr>
          <w:bCs/>
        </w:rPr>
      </w:pPr>
    </w:p>
    <w:sectPr w:rsidR="00E27C70">
      <w:headerReference w:type="default" r:id="rId6"/>
      <w:footerReference w:type="default" r:id="rId7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D62" w:rsidRDefault="00EC2D62">
      <w:r>
        <w:separator/>
      </w:r>
    </w:p>
  </w:endnote>
  <w:endnote w:type="continuationSeparator" w:id="0">
    <w:p w:rsidR="00EC2D62" w:rsidRDefault="00EC2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C70" w:rsidRDefault="00794247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D62" w:rsidRDefault="00EC2D62">
      <w:r>
        <w:separator/>
      </w:r>
    </w:p>
  </w:footnote>
  <w:footnote w:type="continuationSeparator" w:id="0">
    <w:p w:rsidR="00EC2D62" w:rsidRDefault="00EC2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C70" w:rsidRDefault="00E27C70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E27C70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7C70" w:rsidRDefault="00794247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E27C70" w:rsidRDefault="00794247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E27C70" w:rsidRDefault="00794247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7C70" w:rsidRDefault="00794247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27C70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7C70" w:rsidRDefault="00E27C70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E27C70" w:rsidRDefault="00794247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7C70" w:rsidRDefault="00E27C70">
          <w:pPr>
            <w:pStyle w:val="Header"/>
            <w:jc w:val="right"/>
          </w:pPr>
        </w:p>
      </w:tc>
    </w:tr>
    <w:tr w:rsidR="00E27C70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7C70" w:rsidRDefault="00E27C70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E27C70" w:rsidRDefault="00794247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7C70" w:rsidRDefault="00E27C70">
          <w:pPr>
            <w:pStyle w:val="Header"/>
            <w:jc w:val="right"/>
          </w:pPr>
        </w:p>
      </w:tc>
    </w:tr>
  </w:tbl>
  <w:p w:rsidR="00E27C70" w:rsidRDefault="00E27C7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C70"/>
    <w:rsid w:val="00234EB6"/>
    <w:rsid w:val="00515569"/>
    <w:rsid w:val="006A346B"/>
    <w:rsid w:val="006A44BF"/>
    <w:rsid w:val="006C6901"/>
    <w:rsid w:val="00794247"/>
    <w:rsid w:val="00A12ADE"/>
    <w:rsid w:val="00A76615"/>
    <w:rsid w:val="00AC7940"/>
    <w:rsid w:val="00D566D2"/>
    <w:rsid w:val="00E21B5A"/>
    <w:rsid w:val="00E27C70"/>
    <w:rsid w:val="00EC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ADE9"/>
  <w15:docId w15:val="{44C1C384-D4EE-4526-AF34-B4B5EDEE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E21B5A"/>
    <w:pPr>
      <w:widowControl w:val="0"/>
    </w:pPr>
    <w:rPr>
      <w:rFonts w:eastAsia="NSimSun" w:cs="Arial"/>
      <w:lang w:val="sr-Lat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1208</Words>
  <Characters>6888</Characters>
  <Application>Microsoft Office Word</Application>
  <DocSecurity>0</DocSecurity>
  <Lines>57</Lines>
  <Paragraphs>16</Paragraphs>
  <ScaleCrop>false</ScaleCrop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14</cp:revision>
  <cp:lastPrinted>2008-06-10T11:57:00Z</cp:lastPrinted>
  <dcterms:created xsi:type="dcterms:W3CDTF">2021-10-28T09:13:00Z</dcterms:created>
  <dcterms:modified xsi:type="dcterms:W3CDTF">2026-07-07T07:30:00Z</dcterms:modified>
  <dc:language>en-US</dc:language>
</cp:coreProperties>
</file>